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400"/>
      </w:pPr>
    </w:p>
    <w:p>
      <w:pPr>
        <w:spacing w:after="120"/>
        <w:jc w:val="center"/>
      </w:pPr>
      <w:r>
        <w:rPr>
          <w:rFonts w:ascii="Noto Serif SC" w:cs="Noto Serif SC" w:eastAsia="Noto Serif SC" w:hAnsi="Noto Serif SC"/>
          <w:color w:val="9c5a3c"/>
          <w:sz w:val="28"/>
          <w:szCs w:val="28"/>
        </w:rPr>
        <w:t xml:space="preserve">通识课程讲义</w:t>
      </w:r>
    </w:p>
    <w:p>
      <w:pPr>
        <w:spacing w:after="80"/>
        <w:jc w:val="center"/>
      </w:pPr>
      <w:r>
        <w:rPr>
          <w:rFonts w:ascii="Noto Serif SC" w:cs="Noto Serif SC" w:eastAsia="Noto Serif SC" w:hAnsi="Noto Serif SC"/>
          <w:b/>
          <w:bCs/>
          <w:color w:val="1b1410"/>
          <w:sz w:val="64"/>
          <w:szCs w:val="64"/>
        </w:rPr>
        <w:t xml:space="preserve">敦煌艺术精讲</w:t>
      </w:r>
    </w:p>
    <w:p>
      <w:pPr>
        <w:spacing w:after="600"/>
        <w:jc w:val="center"/>
      </w:pPr>
      <w:r>
        <w:rPr>
          <w:rFonts w:ascii="Noto Serif SC" w:cs="Noto Serif SC" w:eastAsia="Noto Serif SC" w:hAnsi="Noto Serif SC"/>
          <w:color w:val="8a7330"/>
          <w:sz w:val="24"/>
          <w:szCs w:val="24"/>
        </w:rPr>
        <w:t xml:space="preserve">Dunhuang Art &amp; Silk Road Civilization</w:t>
      </w:r>
    </w:p>
    <w:p>
      <w:pPr>
        <w:jc w:val="center"/>
      </w:pPr>
      <w:r>
        <w:drawing>
          <wp:inline distT="0" distB="0" distL="0" distR="0">
            <wp:extent cx="4000500" cy="2247900"/>
            <wp:effectExtent t="0" r="0" b="0" l="0"/>
            <wp:docPr id="1" name="cover" descr="莫高窟崖壁与驼队" title="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600"/>
        <w:jc w:val="center"/>
      </w:pPr>
      <w:r>
        <w:rPr>
          <w:rFonts w:ascii="Noto Serif SC" w:cs="Noto Serif SC" w:eastAsia="Noto Serif SC" w:hAnsi="Noto Serif SC"/>
          <w:color w:val="8a7330"/>
          <w:sz w:val="20"/>
          <w:szCs w:val="20"/>
        </w:rPr>
        <w:t xml:space="preserve">暗金 · 石青 · 赭石　|　面向高校通识教育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Noto Serif SC" w:cs="Noto Serif SC" w:eastAsia="Noto Serif SC" w:hAnsi="Noto Serif SC"/>
          <w:b/>
          <w:bCs/>
          <w:color w:val="9c5a3c"/>
          <w:sz w:val="36"/>
          <w:szCs w:val="36"/>
        </w:rPr>
        <w:t xml:space="preserve">目 录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本讲义依八段时空纵轴编排，对应课程门户「课程章节」与「章节详情」页，可配合 AI 语音朗读与高清壁画细节一并研习。</w:t>
      </w:r>
    </w:p>
    <w:p>
      <w:pPr>
        <w:spacing w:after="80"/>
      </w:pPr>
      <w:r>
        <w:rPr>
          <w:rFonts w:ascii="Noto Serif SC" w:cs="Noto Serif SC" w:eastAsia="Noto Serif SC" w:hAnsi="Noto Serif SC"/>
          <w:b/>
          <w:bCs/>
          <w:color w:val="5a4a30"/>
          <w:sz w:val="24"/>
          <w:szCs w:val="24"/>
        </w:rPr>
        <w:t xml:space="preserve">绪论　敦煌何以伟大</w:t>
      </w:r>
    </w:p>
    <w:p>
      <w:pPr>
        <w:spacing w:after="80"/>
      </w:pPr>
      <w:r>
        <w:rPr>
          <w:rFonts w:ascii="Noto Serif SC" w:cs="Noto Serif SC" w:eastAsia="Noto Serif SC" w:hAnsi="Noto Serif SC"/>
          <w:color w:val="3a2a18"/>
          <w:sz w:val="24"/>
          <w:szCs w:val="24"/>
        </w:rPr>
        <w:t xml:space="preserve">第一章　张骞出使　（西汉 · 公元前138—前126）</w:t>
      </w:r>
    </w:p>
    <w:p>
      <w:pPr>
        <w:spacing w:after="80"/>
      </w:pPr>
      <w:r>
        <w:rPr>
          <w:rFonts w:ascii="Noto Serif SC" w:cs="Noto Serif SC" w:eastAsia="Noto Serif SC" w:hAnsi="Noto Serif SC"/>
          <w:color w:val="3a2a18"/>
          <w:sz w:val="24"/>
          <w:szCs w:val="24"/>
        </w:rPr>
        <w:t xml:space="preserve">第二章　魏晋石窟　（魏晋十六国 · 公元3—5世纪）</w:t>
      </w:r>
    </w:p>
    <w:p>
      <w:pPr>
        <w:spacing w:after="80"/>
      </w:pPr>
      <w:r>
        <w:rPr>
          <w:rFonts w:ascii="Noto Serif SC" w:cs="Noto Serif SC" w:eastAsia="Noto Serif SC" w:hAnsi="Noto Serif SC"/>
          <w:color w:val="3a2a18"/>
          <w:sz w:val="24"/>
          <w:szCs w:val="24"/>
        </w:rPr>
        <w:t xml:space="preserve">第三章　盛唐经变　（盛唐 · 公元7—8世纪）</w:t>
      </w:r>
    </w:p>
    <w:p>
      <w:pPr>
        <w:spacing w:after="80"/>
      </w:pPr>
      <w:r>
        <w:rPr>
          <w:rFonts w:ascii="Noto Serif SC" w:cs="Noto Serif SC" w:eastAsia="Noto Serif SC" w:hAnsi="Noto Serif SC"/>
          <w:color w:val="3a2a18"/>
          <w:sz w:val="24"/>
          <w:szCs w:val="24"/>
        </w:rPr>
        <w:t xml:space="preserve">第四章　五代供养人　（五代宋 · 公元10—11世纪）</w:t>
      </w:r>
    </w:p>
    <w:p>
      <w:pPr>
        <w:spacing w:after="80"/>
      </w:pPr>
      <w:r>
        <w:rPr>
          <w:rFonts w:ascii="Noto Serif SC" w:cs="Noto Serif SC" w:eastAsia="Noto Serif SC" w:hAnsi="Noto Serif SC"/>
          <w:color w:val="3a2a18"/>
          <w:sz w:val="24"/>
          <w:szCs w:val="24"/>
        </w:rPr>
        <w:t xml:space="preserve">第五章　西夏元蒙　（西夏元蒙 · 公元11—14世纪）</w:t>
      </w:r>
    </w:p>
    <w:p>
      <w:pPr>
        <w:spacing w:after="80"/>
      </w:pPr>
      <w:r>
        <w:rPr>
          <w:rFonts w:ascii="Noto Serif SC" w:cs="Noto Serif SC" w:eastAsia="Noto Serif SC" w:hAnsi="Noto Serif SC"/>
          <w:color w:val="3a2a18"/>
          <w:sz w:val="24"/>
          <w:szCs w:val="24"/>
        </w:rPr>
        <w:t xml:space="preserve">第六章　藏经洞　（北宋初 · 公元11世纪初）</w:t>
      </w:r>
    </w:p>
    <w:p>
      <w:pPr>
        <w:spacing w:after="80"/>
      </w:pPr>
      <w:r>
        <w:rPr>
          <w:rFonts w:ascii="Noto Serif SC" w:cs="Noto Serif SC" w:eastAsia="Noto Serif SC" w:hAnsi="Noto Serif SC"/>
          <w:color w:val="3a2a18"/>
          <w:sz w:val="24"/>
          <w:szCs w:val="24"/>
        </w:rPr>
        <w:t xml:space="preserve">第七章　近代流散　（近代 · 公元1900—1944）</w:t>
      </w:r>
    </w:p>
    <w:p>
      <w:pPr>
        <w:spacing w:after="80"/>
      </w:pPr>
      <w:r>
        <w:rPr>
          <w:rFonts w:ascii="Noto Serif SC" w:cs="Noto Serif SC" w:eastAsia="Noto Serif SC" w:hAnsi="Noto Serif SC"/>
          <w:color w:val="3a2a18"/>
          <w:sz w:val="24"/>
          <w:szCs w:val="24"/>
        </w:rPr>
        <w:t xml:space="preserve">第八章　当代数字化　（当代 · 公元1944—至今）</w:t>
      </w:r>
    </w:p>
    <w:p>
      <w:pPr>
        <w:spacing w:after="80"/>
      </w:pPr>
      <w:r>
        <w:rPr>
          <w:rFonts w:ascii="Noto Serif SC" w:cs="Noto Serif SC" w:eastAsia="Noto Serif SC" w:hAnsi="Noto Serif SC"/>
          <w:b/>
          <w:bCs/>
          <w:color w:val="5a4a30"/>
          <w:sz w:val="24"/>
          <w:szCs w:val="24"/>
        </w:rPr>
        <w:t xml:space="preserve">结语　从守护到永生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Noto Serif SC" w:cs="Noto Serif SC" w:eastAsia="Noto Serif SC" w:hAnsi="Noto Serif SC"/>
          <w:b/>
          <w:bCs/>
          <w:color w:val="9c5a3c"/>
          <w:sz w:val="36"/>
          <w:szCs w:val="36"/>
        </w:rPr>
        <w:t xml:space="preserve">绪论　敦煌何以伟大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在欧亚大陆的腹地，祁连山雪水滋养出一片名为敦煌的绿洲。两千余年来，它既是刀光剑影的边塞，更是文明往返的通衢。公元前二世纪，张骞的驼蹄在此附近踏出一条横贯欧亚的动脉；公元四世纪，一位名叫乐僔的僧人在鸣沙山东麓凿下第一龛，自此开启延续千年的造窟运动。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莫高窟现存洞窟七百三十五个，壁画四万五千平方米，彩塑两千余尊，是世界上现存规模最大、内容最丰富的佛教艺术宝库。一九八七年，它被列入《世界遗产名录》。敦煌之所以伟大，不仅在于其规模，更在于它是多元文明在此叠合、交锋、融铸的活标本——汉与胡、佛与道、中原与西域、写本与印刷、保护与流散、实体与数字，皆于此处留下可触可读的痕迹。</w:t>
      </w:r>
    </w:p>
    <w:p>
      <w:pPr>
        <w:spacing w:after="200" w:before="120"/>
        <w:ind w:left="480" w:right="480"/>
      </w:pPr>
      <w:r>
        <w:rPr>
          <w:rFonts w:ascii="Noto Serif SC" w:cs="Noto Serif SC" w:eastAsia="Noto Serif SC" w:hAnsi="Noto Serif SC"/>
          <w:i/>
          <w:iCs/>
          <w:color w:val="6b5a3a"/>
          <w:sz w:val="22"/>
          <w:szCs w:val="22"/>
        </w:rPr>
        <w:t xml:space="preserve">「在沙与金的色彩里，重走一条文明的动脉。」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本讲义以八段时空为经，以色彩、形制、人物与制度为纬，力求让读者在两小时的通识阅读中，建立对敦煌艺术与丝路文明的基本知识图景与审美感受。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Noto Serif SC" w:cs="Noto Serif SC" w:eastAsia="Noto Serif SC" w:hAnsi="Noto Serif SC"/>
          <w:b/>
          <w:bCs/>
          <w:color w:val="9c5a3c"/>
          <w:sz w:val="36"/>
          <w:szCs w:val="36"/>
        </w:rPr>
        <w:t xml:space="preserve">第一章　张骞出使</w:t>
      </w:r>
    </w:p>
    <w:p>
      <w:pPr>
        <w:spacing w:after="200"/>
      </w:pPr>
      <w:r>
        <w:rPr>
          <w:rFonts w:ascii="Noto Serif SC" w:cs="Noto Serif SC" w:eastAsia="Noto Serif SC" w:hAnsi="Noto Serif SC"/>
          <w:b/>
          <w:bCs/>
          <w:color w:val="9c5a3c"/>
          <w:sz w:val="24"/>
          <w:szCs w:val="24"/>
        </w:rPr>
        <w:t xml:space="preserve">西汉 · 公元前138—前126　·　凿空西域，丝路初开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本章概要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汉武帝遣张骞两度西行，本欲联络大月氏共击匈奴，虽未达军事目的，却以驼蹄踏出一条横贯欧亚的文明走廊，史称"凿空"。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凿空之举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公元前138年，汉武帝以张骞为郎，率百余人自长安出发，欲联络被匈奴逐走的大月氏，夹击匈奴。此行历十三年，两度被匈奴扣留，终抵大月氏、大宛、康居诸国。虽月氏已安于水草、无意复仇，张骞却带回了关于西域三十六国的第一手见闻，中原王朝由此第一次系统认识西方世界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丝路成型的地缘基础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张骞的足迹勾勒出后来丝绸之路的基本骨架：自长安沿渭水西行，过陇山、越河西走廊至敦煌，再分南北两道绕行塔克拉玛干，最终汇于帕米尔以西。公元前60年，汉宣帝设西域都护府于乌垒城，将丝路东段纳入帝国治理体系，商旅往来有了制度保障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物质与观念的双向流动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凿空之后，西域的葡萄、苜蓿、胡麻、汗血马东输长安，中原的丝绸、漆器、铸铁西传大宛乃至更远。比商品更深远的是观念——佛教正是循此路东渐，将在数百年后于敦煌催生举世无双的石窟艺术。张骞一行的驼铃，实为敦煌乃至整个丝路文明史的序章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关键概念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凿空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西域都护府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大月氏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汗血马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绿洲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本章关联数字文物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3600"/>
        <w:gridCol w:w="1800"/>
        <w:gridCol w:w="2560"/>
      </w:tblGrid>
      <w:tr>
        <w:trPr>
          <w:tblHeader/>
        </w:trP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编号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名称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断代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材质 / 出土</w:t>
            </w:r>
          </w:p>
        </w:tc>
      </w:tr>
      <w:t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7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丝路通货钱币组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汉唐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铜·银·金 / 敦煌及沿线</w:t>
            </w:r>
          </w:p>
        </w:tc>
      </w:tr>
      <w:t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10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汉代木简文书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汉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木·墨 / 敦煌悬泉置</w:t>
            </w:r>
          </w:p>
        </w:tc>
      </w:tr>
    </w:tbl>
    <w:p>
      <w:pPr>
        <w:spacing w:before="120"/>
      </w:pPr>
      <w:r>
        <w:rPr>
          <w:rFonts w:ascii="Noto Serif SC" w:cs="Noto Serif SC" w:eastAsia="Noto Serif SC" w:hAnsi="Noto Serif SC"/>
          <w:i/>
          <w:iCs/>
          <w:color w:val="8a7330"/>
          <w:sz w:val="18"/>
          <w:szCs w:val="18"/>
        </w:rPr>
        <w:t xml:space="preserve">朗读稿：同学们好。本章我们回到两千一百多年前。公元前一百三十八年，汉武帝派遣张骞出使西域…（完整朗读请于章节详情页体验）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Noto Serif SC" w:cs="Noto Serif SC" w:eastAsia="Noto Serif SC" w:hAnsi="Noto Serif SC"/>
          <w:b/>
          <w:bCs/>
          <w:color w:val="9c5a3c"/>
          <w:sz w:val="36"/>
          <w:szCs w:val="36"/>
        </w:rPr>
        <w:t xml:space="preserve">第二章　魏晋石窟</w:t>
      </w:r>
    </w:p>
    <w:p>
      <w:pPr>
        <w:spacing w:after="200"/>
      </w:pPr>
      <w:r>
        <w:rPr>
          <w:rFonts w:ascii="Noto Serif SC" w:cs="Noto Serif SC" w:eastAsia="Noto Serif SC" w:hAnsi="Noto Serif SC"/>
          <w:b/>
          <w:bCs/>
          <w:color w:val="9c5a3c"/>
          <w:sz w:val="24"/>
          <w:szCs w:val="24"/>
        </w:rPr>
        <w:t xml:space="preserve">魏晋十六国 · 公元3—5世纪　·　佛光初照，莫高肇建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本章概要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前秦建元二年（公元366年），沙门乐僔于鸣沙山东麓凿下莫高窟第一龛，自此开启延续千年的造窟运动，奠定敦煌艺术之基石。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乐僔开窟的传说与史实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据莫高窟第156窟前的《重修莫高窟佛龛碑》记载，前秦建元二年，沙门乐僔云游至此，忽见鸣沙山上金光如佛千尊、状若化佛，遂凿岩成龛，是为莫高窟第一窟。随后法良禅师等接踵而至，崖壁龛窟渐密。这虽是后世追述，却与考古所见十六国至北凉时期的早期洞窟彼此印证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早期石窟的形制与功能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魏晋至北凉的洞窟多为中心塔柱窟——窟中央矗立方形塔柱，绕柱礼拜即可，柱身四面开龛造像，便于僧人禅观。壁画内容以本生故事、佛传为主，弥勒信仰盛行，反映出乱世之中对净土的渴盼。这批早期作品质朴浑厚，西域犍陀罗风格鲜明，是敦煌艺术从西域走向本土的关键过渡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色彩与笔触的源头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此时的颜料几乎全为天然矿物：石青、石绿、朱砂、赭石、铅丹，辅以金箔。这些历经千年而不褪的色彩，奠定了敦煌壁画独特的视觉基因。粗犷的西域式晕染与中原线描在此交锋融合，为盛唐的辉煌预先铺陈。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关键概念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乐僔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莫高窟第一窟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北凉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中心塔柱窟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禅观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本章关联数字文物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3600"/>
        <w:gridCol w:w="1800"/>
        <w:gridCol w:w="2560"/>
      </w:tblGrid>
      <w:tr>
        <w:trPr>
          <w:tblHeader/>
        </w:trP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编号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名称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断代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材质 / 出土</w:t>
            </w:r>
          </w:p>
        </w:tc>
      </w:tr>
      <w:t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13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天王力士彩塑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盛唐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泥塑 / 莫高窟第46窟</w:t>
            </w:r>
          </w:p>
        </w:tc>
      </w:tr>
      <w:t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33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砂岩佛头残石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北凉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砂岩 / 敦煌早期窟</w:t>
            </w:r>
          </w:p>
        </w:tc>
      </w:tr>
    </w:tbl>
    <w:p>
      <w:pPr>
        <w:spacing w:before="120"/>
      </w:pPr>
      <w:r>
        <w:rPr>
          <w:rFonts w:ascii="Noto Serif SC" w:cs="Noto Serif SC" w:eastAsia="Noto Serif SC" w:hAnsi="Noto Serif SC"/>
          <w:i/>
          <w:iCs/>
          <w:color w:val="8a7330"/>
          <w:sz w:val="18"/>
          <w:szCs w:val="18"/>
        </w:rPr>
        <w:t xml:space="preserve">朗读稿：公元三百六十六年，前秦建元二年。一位名叫乐僔的僧人云游至敦煌鸣沙山东麓，据说他看…（完整朗读请于章节详情页体验）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Noto Serif SC" w:cs="Noto Serif SC" w:eastAsia="Noto Serif SC" w:hAnsi="Noto Serif SC"/>
          <w:b/>
          <w:bCs/>
          <w:color w:val="9c5a3c"/>
          <w:sz w:val="36"/>
          <w:szCs w:val="36"/>
        </w:rPr>
        <w:t xml:space="preserve">第三章　盛唐经变</w:t>
      </w:r>
    </w:p>
    <w:p>
      <w:pPr>
        <w:spacing w:after="200"/>
      </w:pPr>
      <w:r>
        <w:rPr>
          <w:rFonts w:ascii="Noto Serif SC" w:cs="Noto Serif SC" w:eastAsia="Noto Serif SC" w:hAnsi="Noto Serif SC"/>
          <w:b/>
          <w:bCs/>
          <w:color w:val="9c5a3c"/>
          <w:sz w:val="24"/>
          <w:szCs w:val="24"/>
        </w:rPr>
        <w:t xml:space="preserve">盛唐 · 公元7—8世纪　·　华音遍满，净土庄严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本章概要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盛唐国力鼎盛，莫高窟进入黄金期。经变画大规模取代故事画，以恢弘构图描绘佛国净土，飞天乐舞、楼台莲池，气象万千。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从故事到经变的跃迁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唐以前壁画多以线性叙事的单幅故事呈现；盛唐则流行"经变"——将一部佛经的义理浓缩为一幅恢弘的净土全景。观者无需逐句读经，仅凭一画便可领会西方极乐世界的庄严，这是佛教艺术大众化、本土化的里程碑。莫高窟第172、148窟的《西方净土变》是其典范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飞天的中国化巅峰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敦煌飞天经历了从西域式肌肉男相向中原式飘逸天女的演变，至盛唐臻于极致：无翼无羽，仅凭飘带与衣裙便凌空翱翔。第320窟双飞天反弹琵琶、凌波献乐的形象，已成为东方美学的超级符号。她们不再是宗教图解，而是大唐对自由与美的礼赞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盛世色彩与技法集成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盛唐壁画集矿物颜料之大成：大面积的青绿山水承袭李思训一脉，朱砂铺底的热烈、石青的深邃、贴金的辉煌，营造出金碧满目的佛国。沥粉堆金、铁线描与兰叶描并用，构图采用鸟瞰式散点透视，将无限净土纳入一壁之间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关键概念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经变画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西方净土变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飞天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反弹琵琶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青绿山水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本章关联数字文物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3600"/>
        <w:gridCol w:w="1800"/>
        <w:gridCol w:w="2560"/>
      </w:tblGrid>
      <w:tr>
        <w:trPr>
          <w:tblHeader/>
        </w:trP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编号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名称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断代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材质 / 出土</w:t>
            </w:r>
          </w:p>
        </w:tc>
      </w:tr>
      <w:t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2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飞天壁画残片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盛唐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矿物颜料·泥地 / 莫高窟第320窟</w:t>
            </w:r>
          </w:p>
        </w:tc>
      </w:tr>
      <w:t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5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藻井团花曼陀罗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初唐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矿物颜料 / 莫高窟第322窟</w:t>
            </w:r>
          </w:p>
        </w:tc>
      </w:tr>
    </w:tbl>
    <w:p>
      <w:pPr>
        <w:spacing w:before="120"/>
      </w:pPr>
      <w:r>
        <w:rPr>
          <w:rFonts w:ascii="Noto Serif SC" w:cs="Noto Serif SC" w:eastAsia="Noto Serif SC" w:hAnsi="Noto Serif SC"/>
          <w:i/>
          <w:iCs/>
          <w:color w:val="8a7330"/>
          <w:sz w:val="18"/>
          <w:szCs w:val="18"/>
        </w:rPr>
        <w:t xml:space="preserve">朗读稿：盛唐，敦煌艺术的黄金时代。这一时期，壁画发生了一次重要跃迁：从讲述单幅佛传故事，…（完整朗读请于章节详情页体验）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Noto Serif SC" w:cs="Noto Serif SC" w:eastAsia="Noto Serif SC" w:hAnsi="Noto Serif SC"/>
          <w:b/>
          <w:bCs/>
          <w:color w:val="9c5a3c"/>
          <w:sz w:val="36"/>
          <w:szCs w:val="36"/>
        </w:rPr>
        <w:t xml:space="preserve">第四章　五代供养人</w:t>
      </w:r>
    </w:p>
    <w:p>
      <w:pPr>
        <w:spacing w:after="200"/>
      </w:pPr>
      <w:r>
        <w:rPr>
          <w:rFonts w:ascii="Noto Serif SC" w:cs="Noto Serif SC" w:eastAsia="Noto Serif SC" w:hAnsi="Noto Serif SC"/>
          <w:b/>
          <w:bCs/>
          <w:color w:val="9c5a3c"/>
          <w:sz w:val="24"/>
          <w:szCs w:val="24"/>
        </w:rPr>
        <w:t xml:space="preserve">五代宋 · 公元10—11世纪　·　曹氏画院，供养留影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本章概要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归义军曹氏政权设立画院，规范壁画制作；供养人画像大幅增加，成为研究当时服饰、社会与丝路家族网络的珍贵图像档案。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曹氏画院与程式化生产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五代时期，归义军节度使曹议金一族统治沙州近百年，仿中原之制设立画院，壁画制作走向程式化、规模化。画师分工明确，粉本世代相传，虽少了盛唐的即兴挥洒，却保证了洞窟艺术的持续产出与风格统一，使莫高窟在乱世中得以续建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供养人：石窟里的真实面孔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供养人是出资造窟的功德主。五代供养人画像尺度空前，常成组出现于甬道两壁，男女依次排列，题名职位俱全。曹议金嫡妻、于阗回鹘公主等形象尤为瞩目，其服饰、妆容、纹样是研究当时物质文化、民族交融与丝路联姻的绝佳图像档案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图像中的丝路家族网络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供养人题记透露出一个有趣事实：曹氏通过联姻与于阗、甘州回鹘结成紧密的政治商业联盟。一窟之内的供养人行列，实为一张微缩的丝路关系网。莫高窟由此不仅是艺术殿堂，更成为一份可视化的中古社会档案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关键概念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曹议金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曹氏画院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供养人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回鹘公主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节度使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本章关联数字文物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3600"/>
        <w:gridCol w:w="1800"/>
        <w:gridCol w:w="2560"/>
      </w:tblGrid>
      <w:tr>
        <w:trPr>
          <w:tblHeader/>
        </w:trP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编号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名称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断代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材质 / 出土</w:t>
            </w:r>
          </w:p>
        </w:tc>
      </w:tr>
      <w:t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12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供养人贵妇壁画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五代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矿物颜料 / 莫高窟第61窟</w:t>
            </w:r>
          </w:p>
        </w:tc>
      </w:tr>
      <w:t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18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佛说法图挂轴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五代宋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绢本设色 / 藏经洞</w:t>
            </w:r>
          </w:p>
        </w:tc>
      </w:tr>
    </w:tbl>
    <w:p>
      <w:pPr>
        <w:spacing w:before="120"/>
      </w:pPr>
      <w:r>
        <w:rPr>
          <w:rFonts w:ascii="Noto Serif SC" w:cs="Noto Serif SC" w:eastAsia="Noto Serif SC" w:hAnsi="Noto Serif SC"/>
          <w:i/>
          <w:iCs/>
          <w:color w:val="8a7330"/>
          <w:sz w:val="18"/>
          <w:szCs w:val="18"/>
        </w:rPr>
        <w:t xml:space="preserve">朗读稿：五代时期，归义军节度使曹议金一族统治沙州近百年。他们仿中原制度设立画院，壁画制作…（完整朗读请于章节详情页体验）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Noto Serif SC" w:cs="Noto Serif SC" w:eastAsia="Noto Serif SC" w:hAnsi="Noto Serif SC"/>
          <w:b/>
          <w:bCs/>
          <w:color w:val="9c5a3c"/>
          <w:sz w:val="36"/>
          <w:szCs w:val="36"/>
        </w:rPr>
        <w:t xml:space="preserve">第五章　西夏元蒙</w:t>
      </w:r>
    </w:p>
    <w:p>
      <w:pPr>
        <w:spacing w:after="200"/>
      </w:pPr>
      <w:r>
        <w:rPr>
          <w:rFonts w:ascii="Noto Serif SC" w:cs="Noto Serif SC" w:eastAsia="Noto Serif SC" w:hAnsi="Noto Serif SC"/>
          <w:b/>
          <w:bCs/>
          <w:color w:val="9c5a3c"/>
          <w:sz w:val="24"/>
          <w:szCs w:val="24"/>
        </w:rPr>
        <w:t xml:space="preserve">西夏元蒙 · 公元11—14世纪　·　密教东渐，曼荼罗兴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本章概要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西夏与元代统治时期，藏传密教影响日深，曼荼罗、双身像与多面多臂尊增多，敦煌艺术呈现汉密藏多元交融的独特面貌。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密教为何在此盛行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西夏崇佛，且与吐蕃地缘相接，藏传佛教遂沿河西东渐。元代尊萨迦派，八思巴领总制院事，敦煌地处帝国东西往来要冲，密教艺术在此获得官方加持的传播温床。莫高窟、榆林窟现存大量西夏至元的密教题材洞窟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曼荼罗与多尊共绘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曼荼罗（坛城）以严整的几何结构容纳无限法界，是密教修法的核心图像。榆林窟第3、4窟的曼荼罗构图精密，双身像、多面多臂尊与护法明王齐聚一壁，色彩以深蓝、朱红为主，金线勾勒，呈现出与盛唐青绿迥异的视觉气质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汉藏交融的笔意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这一时期的画工多来自汉、藏、西夏、蒙古多族，技法上汉式线描与藏式平涂晕染并用，部分作品融入中原水墨意趣。第3窟的千手千眼观音以铁线描著称，被誉为敦煌线描艺术的巅峰。多元政权在此叠合，孕育出独有的混融美学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关键概念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藏传密教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曼荼罗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双身像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萨迦派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八思巴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本章关联数字文物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3600"/>
        <w:gridCol w:w="1800"/>
        <w:gridCol w:w="2560"/>
      </w:tblGrid>
      <w:tr>
        <w:trPr>
          <w:tblHeader/>
        </w:trP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编号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名称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断代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材质 / 出土</w:t>
            </w:r>
          </w:p>
        </w:tc>
      </w:tr>
      <w:t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23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藏式沙绘坛城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西夏元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矿物颜料·布 / 榆林窟</w:t>
            </w:r>
          </w:p>
        </w:tc>
      </w:tr>
      <w:t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36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莲纹青铜法铃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西夏元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青铜 / 敦煌</w:t>
            </w:r>
          </w:p>
        </w:tc>
      </w:tr>
    </w:tbl>
    <w:p>
      <w:pPr>
        <w:spacing w:before="120"/>
      </w:pPr>
      <w:r>
        <w:rPr>
          <w:rFonts w:ascii="Noto Serif SC" w:cs="Noto Serif SC" w:eastAsia="Noto Serif SC" w:hAnsi="Noto Serif SC"/>
          <w:i/>
          <w:iCs/>
          <w:color w:val="8a7330"/>
          <w:sz w:val="18"/>
          <w:szCs w:val="18"/>
        </w:rPr>
        <w:t xml:space="preserve">朗读稿：西夏与元代，敦煌艺术迎来又一次转向。由于地缘相接，藏传密教沿河西东渐；元代尊崇萨…（完整朗读请于章节详情页体验）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Noto Serif SC" w:cs="Noto Serif SC" w:eastAsia="Noto Serif SC" w:hAnsi="Noto Serif SC"/>
          <w:b/>
          <w:bCs/>
          <w:color w:val="9c5a3c"/>
          <w:sz w:val="36"/>
          <w:szCs w:val="36"/>
        </w:rPr>
        <w:t xml:space="preserve">第六章　藏经洞</w:t>
      </w:r>
    </w:p>
    <w:p>
      <w:pPr>
        <w:spacing w:after="200"/>
      </w:pPr>
      <w:r>
        <w:rPr>
          <w:rFonts w:ascii="Noto Serif SC" w:cs="Noto Serif SC" w:eastAsia="Noto Serif SC" w:hAnsi="Noto Serif SC"/>
          <w:b/>
          <w:bCs/>
          <w:color w:val="9c5a3c"/>
          <w:sz w:val="24"/>
          <w:szCs w:val="24"/>
        </w:rPr>
        <w:t xml:space="preserve">北宋初 · 公元11世纪初　·　封存千年，重见天日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本章概要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公元1900年，王圆箓道士清理积沙时偶然发现第17窟密室，内藏4至11世纪写经、绢画逾五万件，被誉为"中世纪的东方图书馆"。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偶然的伟大发现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1900年，已届暮年的道士王圆箓在莫高窟第16窟清沙时，偶然敲开甬道北壁的隐藏洞口，第17窟就此重见天日。窟内层层叠叠塞满自4世纪至11世纪初的写经、绢画、文献，总数逾五万件，是研究中古中国乃至丝路文明最庞大的原始档案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封存的缘由与时间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学界推测，约在1036年西夏占领沙州前夕，僧人为避兵燹将寺藏经卷集中封存于洪辩法师影窟（即第17窟），再以壁涂灰泥伪装。这一封，便是近九百年。正因隔绝空气与光照，这批脆弱的纸绢得以奇迹般保存。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一门国际显学就此诞生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藏经洞文书面世后，斯坦因、伯希和等相继运走大批精品，分藏伦敦、巴黎等地，流散由此开端（详见下章）。但其学术价值不可估量——它让学者得以回到写本时代，触摸未经传抄走样的原始文本，催生了"敦煌学"这一国际显学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关键概念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王圆箓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第17窟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敦煌遗书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写本时代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归义军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本章关联数字文物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3600"/>
        <w:gridCol w:w="1800"/>
        <w:gridCol w:w="2560"/>
      </w:tblGrid>
      <w:tr>
        <w:trPr>
          <w:tblHeader/>
        </w:trP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编号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名称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断代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材质 / 出土</w:t>
            </w:r>
          </w:p>
        </w:tc>
      </w:tr>
      <w:t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3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《法华经》写经卷子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唐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麻纸·墨 / 藏经洞第17窟</w:t>
            </w:r>
          </w:p>
        </w:tc>
      </w:tr>
      <w:t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11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藏文写经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吐蕃—归义军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藏纸·墨朱 / 藏经洞</w:t>
            </w:r>
          </w:p>
        </w:tc>
      </w:tr>
    </w:tbl>
    <w:p>
      <w:pPr>
        <w:spacing w:before="120"/>
      </w:pPr>
      <w:r>
        <w:rPr>
          <w:rFonts w:ascii="Noto Serif SC" w:cs="Noto Serif SC" w:eastAsia="Noto Serif SC" w:hAnsi="Noto Serif SC"/>
          <w:i/>
          <w:iCs/>
          <w:color w:val="8a7330"/>
          <w:sz w:val="18"/>
          <w:szCs w:val="18"/>
        </w:rPr>
        <w:t xml:space="preserve">朗读稿：公元1900年。一位已届暮年的道士王圆箓，在莫高窟第十六窟清沙时，偶然敲开甬道北…（完整朗读请于章节详情页体验）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Noto Serif SC" w:cs="Noto Serif SC" w:eastAsia="Noto Serif SC" w:hAnsi="Noto Serif SC"/>
          <w:b/>
          <w:bCs/>
          <w:color w:val="9c5a3c"/>
          <w:sz w:val="36"/>
          <w:szCs w:val="36"/>
        </w:rPr>
        <w:t xml:space="preserve">第七章　近代流散</w:t>
      </w:r>
    </w:p>
    <w:p>
      <w:pPr>
        <w:spacing w:after="200"/>
      </w:pPr>
      <w:r>
        <w:rPr>
          <w:rFonts w:ascii="Noto Serif SC" w:cs="Noto Serif SC" w:eastAsia="Noto Serif SC" w:hAnsi="Noto Serif SC"/>
          <w:b/>
          <w:bCs/>
          <w:color w:val="9c5a3c"/>
          <w:sz w:val="24"/>
          <w:szCs w:val="24"/>
        </w:rPr>
        <w:t xml:space="preserve">近代 · 公元1900—1944　·　国宝蒙尘，痛史留痕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本章概要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藏经洞开启后，斯坦因、伯希和、大谷光瑞、奥登堡等西方探险家陆续运走数万件敦煌文物，分藏欧美各地，构成中国近代文物史最沉痛的一章。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探险家还是劫掠者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藏经洞开启之初，清廷无暇顾及。斯坦因以低价从王圆箓处购得近万件写经绢画运往伦敦；伯希和凭借汉学功底精选最精者六千余件入藏巴黎。此后大谷光瑞、奥登堡等纷至沓来，壁画被剥离、塑像被运走，莫高窟遭受不可逆的破坏。这段历史在学术价值与文化主权之间留下复杂的张力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流散的版图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今日敦煌文物散布于中、英、法、俄、日、美等十余国数十家机构。伦敦大英图书馆藏斯坦因写本最多；巴黎吉美博物馆与国家图书馆藏伯希和精选；圣彼得堡藏奥登堡所获。一件经卷、一幅绢画往往身首异处，给研究带来巨大障碍，也催生了国际协作的敦煌文献数字化项目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从劫难到守护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1944年，国立敦煌艺术研究所成立，常书鸿任首任所长，莫高窟始有专门保护机构。在新中国成立后，保护、加固、临摹、数字化研究渐次展开。近代流散的痛史，最终化为后人守护与追索的动力。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关键概念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斯坦因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伯希和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流散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敦煌痛史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国立敦煌艺术研究所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本章关联数字文物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3600"/>
        <w:gridCol w:w="1800"/>
        <w:gridCol w:w="2560"/>
      </w:tblGrid>
      <w:tr>
        <w:trPr>
          <w:tblHeader/>
        </w:trP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编号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名称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断代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材质 / 出土</w:t>
            </w:r>
          </w:p>
        </w:tc>
      </w:tr>
      <w:t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29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经卷插图版画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唐宋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纸·墨 / 藏经洞</w:t>
            </w:r>
          </w:p>
        </w:tc>
      </w:tr>
      <w:t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34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麻布佛说法画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唐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麻布·颜料 / 藏经洞</w:t>
            </w:r>
          </w:p>
        </w:tc>
      </w:tr>
    </w:tbl>
    <w:p>
      <w:pPr>
        <w:spacing w:before="120"/>
      </w:pPr>
      <w:r>
        <w:rPr>
          <w:rFonts w:ascii="Noto Serif SC" w:cs="Noto Serif SC" w:eastAsia="Noto Serif SC" w:hAnsi="Noto Serif SC"/>
          <w:i/>
          <w:iCs/>
          <w:color w:val="8a7330"/>
          <w:sz w:val="18"/>
          <w:szCs w:val="18"/>
        </w:rPr>
        <w:t xml:space="preserve">朗读稿：藏经洞开启之初，正值清末乱世，朝廷无暇顾及。英国斯坦因以低价从王圆箓处购得近万件…（完整朗读请于章节详情页体验）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Noto Serif SC" w:cs="Noto Serif SC" w:eastAsia="Noto Serif SC" w:hAnsi="Noto Serif SC"/>
          <w:b/>
          <w:bCs/>
          <w:color w:val="9c5a3c"/>
          <w:sz w:val="36"/>
          <w:szCs w:val="36"/>
        </w:rPr>
        <w:t xml:space="preserve">第八章　当代数字化</w:t>
      </w:r>
    </w:p>
    <w:p>
      <w:pPr>
        <w:spacing w:after="200"/>
      </w:pPr>
      <w:r>
        <w:rPr>
          <w:rFonts w:ascii="Noto Serif SC" w:cs="Noto Serif SC" w:eastAsia="Noto Serif SC" w:hAnsi="Noto Serif SC"/>
          <w:b/>
          <w:bCs/>
          <w:color w:val="9c5a3c"/>
          <w:sz w:val="24"/>
          <w:szCs w:val="24"/>
        </w:rPr>
        <w:t xml:space="preserve">当代 · 公元1944—至今　·　数字永生，云上敦煌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本章概要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从抢救性加固到"数字敦煌"工程，当代以高分辨率采集、虚拟复原与全球共享，让千年壁画在云端获得永生，开启文化遗产保护新纪元。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从抢救到科学的保护体系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1944年国立敦煌艺术研究所成立后，经历了危崖加固、塑像壁画临摹、环境监测等阶段。1987年莫高窟列入世界遗产，保护走向科学化：建立洞窟微环境监测、风沙防治、游客承载量研究，使这处脆弱遗产得以与时间赛跑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数字敦煌：另一种永生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面对颜料起甲、酥碱等病害与参观压力，敦煌研究院自上世纪末启动"数字敦煌"工程，以毫米级高分辨率采集全部洞窟壁画与塑像，建成全球最大的石窟数字资源库。数字洞窟既可永久保存，又能在不接触原物的前提下供全球学者与公众共享、虚拟复原褪色壁画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云上敦煌与公共教育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数字成果已通过"数字敦煌"资源库、线上展览、VR体验、本课程这样的数字门户走向公众。曾经只属于少数修行者与学者的洞窟，如今在云端向每一位求知者敞开。技术与艺术、保护与共享，在当代实现了对这处遗产最郑重的承诺。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关键概念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数字敦煌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高分辨率采集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虚拟复原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病害防治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oto Serif SC" w:cs="Noto Serif SC" w:eastAsia="Noto Serif SC" w:hAnsi="Noto Serif SC"/>
          <w:sz w:val="22"/>
          <w:szCs w:val="22"/>
        </w:rPr>
        <w:t xml:space="preserve">云共享</w:t>
      </w:r>
    </w:p>
    <w:p>
      <w:pPr>
        <w:pStyle w:val="Heading2"/>
        <w:spacing w:after="140" w:before="260"/>
      </w:pPr>
      <w:r>
        <w:rPr>
          <w:rFonts w:ascii="Noto Serif SC" w:cs="Noto Serif SC" w:eastAsia="Noto Serif SC" w:hAnsi="Noto Serif SC"/>
          <w:b/>
          <w:bCs/>
          <w:color w:val="5a4a30"/>
          <w:sz w:val="28"/>
          <w:szCs w:val="28"/>
        </w:rPr>
        <w:t xml:space="preserve">本章关联数字文物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3600"/>
        <w:gridCol w:w="1800"/>
        <w:gridCol w:w="2560"/>
      </w:tblGrid>
      <w:tr>
        <w:trPr>
          <w:tblHeader/>
        </w:trP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编号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名称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断代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shd w:fill="2a201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/>
                <w:bCs/>
                <w:color w:val="efe6d2"/>
                <w:sz w:val="20"/>
                <w:szCs w:val="20"/>
              </w:rPr>
              <w:t xml:space="preserve">材质 / 出土</w:t>
            </w:r>
          </w:p>
        </w:tc>
      </w:tr>
      <w:t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16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绢帛星图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唐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绢本设色 / 藏经洞</w:t>
            </w:r>
          </w:p>
        </w:tc>
      </w:tr>
      <w:tr>
        <w:tc>
          <w:tcPr>
            <w:tcW w:type="dxa" w:w="14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30</w:t>
            </w:r>
          </w:p>
        </w:tc>
        <w:tc>
          <w:tcPr>
            <w:tcW w:type="dxa" w:w="36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瑞兽葡萄纹铜镜</w:t>
            </w:r>
          </w:p>
        </w:tc>
        <w:tc>
          <w:tcPr>
            <w:tcW w:type="dxa" w:w="180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唐</w:t>
            </w:r>
          </w:p>
        </w:tc>
        <w:tc>
          <w:tcPr>
            <w:tcW w:type="dxa" w:w="2560"/>
            <w:tcBorders>
              <w:top w:val="single" w:color="C9A44C" w:sz="1"/>
              <w:left w:val="single" w:color="C9A44C" w:sz="1"/>
              <w:bottom w:val="single" w:color="C9A44C" w:sz="1"/>
              <w:right w:val="single" w:color="C9A44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Noto Serif SC" w:cs="Noto Serif SC" w:eastAsia="Noto Serif SC" w:hAnsi="Noto Serif SC"/>
                <w:b w:val="false"/>
                <w:bCs w:val="false"/>
                <w:color w:val="2a2018"/>
                <w:sz w:val="20"/>
                <w:szCs w:val="20"/>
              </w:rPr>
              <w:t xml:space="preserve">青铜 / 敦煌出土</w:t>
            </w:r>
          </w:p>
        </w:tc>
      </w:tr>
    </w:tbl>
    <w:p>
      <w:pPr>
        <w:spacing w:before="120"/>
      </w:pPr>
      <w:r>
        <w:rPr>
          <w:rFonts w:ascii="Noto Serif SC" w:cs="Noto Serif SC" w:eastAsia="Noto Serif SC" w:hAnsi="Noto Serif SC"/>
          <w:i/>
          <w:iCs/>
          <w:color w:val="8a7330"/>
          <w:sz w:val="18"/>
          <w:szCs w:val="18"/>
        </w:rPr>
        <w:t xml:space="preserve">朗读稿：1944年，国立敦煌艺术研究所成立，常书鸿出任首任所长，莫高窟终于有了专门的守护…（完整朗读请于章节详情页体验）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Noto Serif SC" w:cs="Noto Serif SC" w:eastAsia="Noto Serif SC" w:hAnsi="Noto Serif SC"/>
          <w:b/>
          <w:bCs/>
          <w:color w:val="9c5a3c"/>
          <w:sz w:val="36"/>
          <w:szCs w:val="36"/>
        </w:rPr>
        <w:t xml:space="preserve">结语　从守护到永生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从张骞凿空到乐僔开窟，从盛唐经变到藏经洞封存，从近代流散的痛史到当代数字敦煌的永生——敦煌的两千年，是一部以颜料、塑土与写本写就的文明对话史。它教会我们的，不止于一种艺术鉴赏，更是一种文明观：多元不必消融于一尊，差异恰是创造的源泉。</w:t>
      </w:r>
    </w:p>
    <w:p>
      <w:pPr>
        <w:spacing w:after="160" w:line="360"/>
      </w:pPr>
      <w:r>
        <w:rPr>
          <w:rFonts w:ascii="Noto Serif SC" w:cs="Noto Serif SC" w:eastAsia="Noto Serif SC" w:hAnsi="Noto Serif SC"/>
        </w:rPr>
        <w:t xml:space="preserve">愿读者合上这本讲义时，耳畔犹有丝路的驼铃，眼前犹有飞天的衣袂。须知每一寸壁画背后，都是无名画工以一生相许的虔诚；每一卷写经之中，都凝结着一个时代对真理的求索。守护与传承，是我们对这份遗产最郑重的承诺。</w:t>
      </w:r>
    </w:p>
    <w:p>
      <w:pPr>
        <w:spacing w:after="200" w:before="120"/>
        <w:ind w:left="480" w:right="480"/>
      </w:pPr>
      <w:r>
        <w:rPr>
          <w:rFonts w:ascii="Noto Serif SC" w:cs="Noto Serif SC" w:eastAsia="Noto Serif SC" w:hAnsi="Noto Serif SC"/>
          <w:i/>
          <w:iCs/>
          <w:color w:val="6b5a3a"/>
          <w:sz w:val="22"/>
          <w:szCs w:val="22"/>
        </w:rPr>
        <w:t xml:space="preserve">「技术与艺术、保护与共享，在当代兑现了对这处遗产最郑重的承诺。」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Noto Serif SC" w:cs="Noto Serif SC" w:eastAsia="Noto Serif SC" w:hAnsi="Noto Serif SC"/>
        <w:color w:val="8a7330"/>
        <w:sz w:val="16"/>
        <w:szCs w:val="16"/>
      </w:rPr>
      <w:t xml:space="preserve">— </w:t>
    </w:r>
    <w:r>
      <w:rPr>
        <w:rFonts w:ascii="Noto Serif SC" w:cs="Noto Serif SC" w:eastAsia="Noto Serif SC" w:hAnsi="Noto Serif SC"/>
        <w:color w:val="8a733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Noto Serif SC" w:cs="Noto Serif SC" w:eastAsia="Noto Serif SC" w:hAnsi="Noto Serif SC"/>
        <w:color w:val="8a7330"/>
        <w:sz w:val="16"/>
        <w:szCs w:val="16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Noto Serif SC" w:cs="Noto Serif SC" w:eastAsia="Noto Serif SC" w:hAnsi="Noto Serif SC"/>
        <w:color w:val="9c5a3c"/>
        <w:sz w:val="16"/>
        <w:szCs w:val="16"/>
      </w:rPr>
      <w:t xml:space="preserve">敦煌艺术精讲 · 通识课程讲义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❖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oto Serif SC" w:cs="Noto Serif SC" w:eastAsia="Noto Serif SC" w:hAnsi="Noto Serif SC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Noto Serif SC" w:cs="Noto Serif SC" w:eastAsia="Noto Serif SC" w:hAnsi="Noto Serif SC"/>
      <w:b/>
      <w:bCs/>
      <w:color w:val="9c5a3c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40" w:before="260"/>
      <w:outlineLvl w:val="1"/>
    </w:pPr>
    <w:rPr>
      <w:rFonts w:ascii="Noto Serif SC" w:cs="Noto Serif SC" w:eastAsia="Noto Serif SC" w:hAnsi="Noto Serif SC"/>
      <w:b/>
      <w:bCs/>
      <w:color w:val="5a4a30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f5f0bbb79d0144080fd2f2f6f5ca941e632eeede.jp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2026-07-31T03:12:21.284Z</dcterms:created>
  <dcterms:modified xsi:type="dcterms:W3CDTF">2026-07-31T03:12:21.284Z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